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5C38E4D5" w:rsidR="00746E58" w:rsidRPr="00D06395" w:rsidRDefault="000108F6" w:rsidP="0063097E">
            <w:pPr>
              <w:rPr>
                <w:rFonts w:ascii="Mona Sans" w:hAnsi="Mona Sans"/>
                <w:b/>
                <w:sz w:val="20"/>
                <w:szCs w:val="20"/>
              </w:rPr>
            </w:pPr>
            <w:r>
              <w:rPr>
                <w:rFonts w:ascii="Mona Sans" w:hAnsi="Mona Sans"/>
                <w:b/>
                <w:sz w:val="20"/>
                <w:szCs w:val="20"/>
              </w:rPr>
              <w:t>Explore</w:t>
            </w:r>
            <w:r w:rsidR="00C06FD0" w:rsidRPr="00D06395">
              <w:rPr>
                <w:rFonts w:ascii="Mona Sans" w:hAnsi="Mona Sans"/>
                <w:b/>
                <w:sz w:val="20"/>
                <w:szCs w:val="20"/>
              </w:rPr>
              <w:t xml:space="preserve"> (</w:t>
            </w:r>
            <w:r>
              <w:rPr>
                <w:rFonts w:ascii="Mona Sans" w:hAnsi="Mona Sans"/>
                <w:b/>
                <w:sz w:val="20"/>
                <w:szCs w:val="20"/>
              </w:rPr>
              <w:t>STEM</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53320E08" w14:textId="77777777" w:rsidR="000108F6" w:rsidRPr="000108F6" w:rsidRDefault="000108F6" w:rsidP="000108F6">
            <w:pPr>
              <w:pStyle w:val="NormalWeb"/>
              <w:rPr>
                <w:rFonts w:ascii="Mona Sans" w:hAnsi="Mona Sans" w:cs="Arial"/>
                <w:bCs/>
                <w:sz w:val="20"/>
                <w:szCs w:val="20"/>
              </w:rPr>
            </w:pPr>
            <w:r w:rsidRPr="000108F6">
              <w:rPr>
                <w:rFonts w:ascii="Mona Sans" w:hAnsi="Mona Sans" w:cs="Arial"/>
                <w:bCs/>
                <w:sz w:val="20"/>
                <w:szCs w:val="20"/>
              </w:rPr>
              <w:t xml:space="preserve">Step into </w:t>
            </w:r>
            <w:r w:rsidRPr="000108F6">
              <w:rPr>
                <w:rFonts w:ascii="Mona Sans" w:hAnsi="Mona Sans" w:cs="Arial"/>
                <w:b/>
                <w:bCs/>
                <w:sz w:val="20"/>
                <w:szCs w:val="20"/>
              </w:rPr>
              <w:t>Explore</w:t>
            </w:r>
            <w:r w:rsidRPr="000108F6">
              <w:rPr>
                <w:rFonts w:ascii="Mona Sans" w:hAnsi="Mona Sans" w:cs="Arial"/>
                <w:bCs/>
                <w:sz w:val="20"/>
                <w:szCs w:val="20"/>
              </w:rPr>
              <w:t xml:space="preserve">, where curiosity leads the way and ideas come to life. Inspired by the </w:t>
            </w:r>
            <w:r w:rsidRPr="000108F6">
              <w:rPr>
                <w:rFonts w:ascii="Mona Sans" w:hAnsi="Mona Sans" w:cs="Arial"/>
                <w:b/>
                <w:bCs/>
                <w:sz w:val="20"/>
                <w:szCs w:val="20"/>
              </w:rPr>
              <w:t>orangutan</w:t>
            </w:r>
            <w:r w:rsidRPr="000108F6">
              <w:rPr>
                <w:rFonts w:ascii="Mona Sans" w:hAnsi="Mona Sans" w:cs="Arial"/>
                <w:bCs/>
                <w:sz w:val="20"/>
                <w:szCs w:val="20"/>
              </w:rPr>
              <w:t>, intelligent, resourceful, and always experimenting, this zone challenges participants to think differently and discover how the world works.</w:t>
            </w:r>
          </w:p>
          <w:p w14:paraId="75CA1049" w14:textId="385AF1A7" w:rsidR="00746E58" w:rsidRPr="00D06395" w:rsidRDefault="000108F6" w:rsidP="003D7516">
            <w:pPr>
              <w:pStyle w:val="NormalWeb"/>
              <w:rPr>
                <w:rFonts w:ascii="Mona Sans" w:hAnsi="Mona Sans" w:cs="Arial"/>
                <w:bCs/>
                <w:sz w:val="20"/>
                <w:szCs w:val="20"/>
              </w:rPr>
            </w:pPr>
            <w:r w:rsidRPr="000108F6">
              <w:rPr>
                <w:rFonts w:ascii="Mona Sans" w:hAnsi="Mona Sans" w:cs="Arial"/>
                <w:bCs/>
                <w:sz w:val="20"/>
                <w:szCs w:val="20"/>
              </w:rPr>
              <w:t>From building and testing to coding and communication, Explore is all about problem-solving, creativity, and hands-on discovery. Whether it’s engineering, science, or technology, this is a space to ask questions, try things out, and see what happens.</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504AFA5E" w14:textId="77777777" w:rsidR="008E04FC" w:rsidRPr="008E04FC" w:rsidRDefault="008E04FC" w:rsidP="008E04FC">
            <w:pPr>
              <w:spacing w:after="160" w:line="259" w:lineRule="auto"/>
              <w:rPr>
                <w:rFonts w:ascii="Mona Sans" w:hAnsi="Mona Sans"/>
                <w:sz w:val="20"/>
                <w:szCs w:val="20"/>
              </w:rPr>
            </w:pPr>
            <w:r w:rsidRPr="008E04FC">
              <w:rPr>
                <w:rFonts w:ascii="Mona Sans" w:hAnsi="Mona Sans"/>
                <w:sz w:val="20"/>
                <w:szCs w:val="20"/>
              </w:rPr>
              <w:t xml:space="preserve">Participants will explore a wide range of interactive activities including </w:t>
            </w:r>
            <w:r w:rsidRPr="008E04FC">
              <w:rPr>
                <w:rFonts w:ascii="Mona Sans" w:hAnsi="Mona Sans"/>
                <w:b/>
                <w:bCs/>
                <w:sz w:val="20"/>
                <w:szCs w:val="20"/>
              </w:rPr>
              <w:t>JOTA Style Base</w:t>
            </w:r>
            <w:r w:rsidRPr="008E04FC">
              <w:rPr>
                <w:rFonts w:ascii="Mona Sans" w:hAnsi="Mona Sans"/>
                <w:sz w:val="20"/>
                <w:szCs w:val="20"/>
              </w:rPr>
              <w:t xml:space="preserve">, </w:t>
            </w:r>
            <w:r w:rsidRPr="008E04FC">
              <w:rPr>
                <w:rFonts w:ascii="Mona Sans" w:hAnsi="Mona Sans"/>
                <w:b/>
                <w:bCs/>
                <w:sz w:val="20"/>
                <w:szCs w:val="20"/>
              </w:rPr>
              <w:t>Construction Simulator (Virtual digger/crane)</w:t>
            </w:r>
            <w:r w:rsidRPr="008E04FC">
              <w:rPr>
                <w:rFonts w:ascii="Mona Sans" w:hAnsi="Mona Sans"/>
                <w:sz w:val="20"/>
                <w:szCs w:val="20"/>
              </w:rPr>
              <w:t xml:space="preserve">, </w:t>
            </w:r>
            <w:proofErr w:type="spellStart"/>
            <w:r w:rsidRPr="008E04FC">
              <w:rPr>
                <w:rFonts w:ascii="Mona Sans" w:hAnsi="Mona Sans"/>
                <w:b/>
                <w:bCs/>
                <w:sz w:val="20"/>
                <w:szCs w:val="20"/>
              </w:rPr>
              <w:t>Equans</w:t>
            </w:r>
            <w:proofErr w:type="spellEnd"/>
            <w:r w:rsidRPr="008E04FC">
              <w:rPr>
                <w:rFonts w:ascii="Mona Sans" w:hAnsi="Mona Sans"/>
                <w:b/>
                <w:bCs/>
                <w:sz w:val="20"/>
                <w:szCs w:val="20"/>
              </w:rPr>
              <w:t xml:space="preserve"> – Construction Straws</w:t>
            </w:r>
            <w:r w:rsidRPr="008E04FC">
              <w:rPr>
                <w:rFonts w:ascii="Mona Sans" w:hAnsi="Mona Sans"/>
                <w:sz w:val="20"/>
                <w:szCs w:val="20"/>
              </w:rPr>
              <w:t xml:space="preserve">, and </w:t>
            </w:r>
            <w:r w:rsidRPr="008E04FC">
              <w:rPr>
                <w:rFonts w:ascii="Mona Sans" w:hAnsi="Mona Sans"/>
                <w:b/>
                <w:bCs/>
                <w:sz w:val="20"/>
                <w:szCs w:val="20"/>
              </w:rPr>
              <w:t>Balfour Beatty – Construction Activities</w:t>
            </w:r>
            <w:r w:rsidRPr="008E04FC">
              <w:rPr>
                <w:rFonts w:ascii="Mona Sans" w:hAnsi="Mona Sans"/>
                <w:sz w:val="20"/>
                <w:szCs w:val="20"/>
              </w:rPr>
              <w:t>, offering hands-on insight into building and engineering.</w:t>
            </w:r>
          </w:p>
          <w:p w14:paraId="6773CD00" w14:textId="77777777" w:rsidR="008E04FC" w:rsidRPr="008E04FC" w:rsidRDefault="008E04FC" w:rsidP="008E04FC">
            <w:pPr>
              <w:spacing w:after="160" w:line="259" w:lineRule="auto"/>
              <w:rPr>
                <w:rFonts w:ascii="Mona Sans" w:hAnsi="Mona Sans"/>
                <w:sz w:val="20"/>
                <w:szCs w:val="20"/>
              </w:rPr>
            </w:pPr>
            <w:r w:rsidRPr="008E04FC">
              <w:rPr>
                <w:rFonts w:ascii="Mona Sans" w:hAnsi="Mona Sans"/>
                <w:sz w:val="20"/>
                <w:szCs w:val="20"/>
              </w:rPr>
              <w:t xml:space="preserve">Science and experimentation come to life through </w:t>
            </w:r>
            <w:r w:rsidRPr="008E04FC">
              <w:rPr>
                <w:rFonts w:ascii="Mona Sans" w:hAnsi="Mona Sans"/>
                <w:b/>
                <w:bCs/>
                <w:sz w:val="20"/>
                <w:szCs w:val="20"/>
              </w:rPr>
              <w:t>Catalyst Museum – UV Bracelets, Animal Keyrings, Plant Pots &amp; Seeds, Acidic Oceans</w:t>
            </w:r>
            <w:r w:rsidRPr="008E04FC">
              <w:rPr>
                <w:rFonts w:ascii="Mona Sans" w:hAnsi="Mona Sans"/>
                <w:sz w:val="20"/>
                <w:szCs w:val="20"/>
              </w:rPr>
              <w:t xml:space="preserve">, </w:t>
            </w:r>
            <w:r w:rsidRPr="008E04FC">
              <w:rPr>
                <w:rFonts w:ascii="Mona Sans" w:hAnsi="Mona Sans"/>
                <w:b/>
                <w:bCs/>
                <w:sz w:val="20"/>
                <w:szCs w:val="20"/>
              </w:rPr>
              <w:t xml:space="preserve">Nottingham University – Lego Laser </w:t>
            </w:r>
            <w:proofErr w:type="spellStart"/>
            <w:r w:rsidRPr="008E04FC">
              <w:rPr>
                <w:rFonts w:ascii="Mona Sans" w:hAnsi="Mona Sans"/>
                <w:b/>
                <w:bCs/>
                <w:sz w:val="20"/>
                <w:szCs w:val="20"/>
              </w:rPr>
              <w:t>Infrotometers</w:t>
            </w:r>
            <w:proofErr w:type="spellEnd"/>
            <w:r w:rsidRPr="008E04FC">
              <w:rPr>
                <w:rFonts w:ascii="Mona Sans" w:hAnsi="Mona Sans"/>
                <w:sz w:val="20"/>
                <w:szCs w:val="20"/>
              </w:rPr>
              <w:t xml:space="preserve">, and </w:t>
            </w:r>
            <w:proofErr w:type="spellStart"/>
            <w:r w:rsidRPr="008E04FC">
              <w:rPr>
                <w:rFonts w:ascii="Mona Sans" w:hAnsi="Mona Sans"/>
                <w:b/>
                <w:bCs/>
                <w:sz w:val="20"/>
                <w:szCs w:val="20"/>
              </w:rPr>
              <w:t>Printellect</w:t>
            </w:r>
            <w:proofErr w:type="spellEnd"/>
            <w:r w:rsidRPr="008E04FC">
              <w:rPr>
                <w:rFonts w:ascii="Mona Sans" w:hAnsi="Mona Sans"/>
                <w:b/>
                <w:bCs/>
                <w:sz w:val="20"/>
                <w:szCs w:val="20"/>
              </w:rPr>
              <w:t xml:space="preserve"> Labs – 3D Printing, Marble Mazes, Circuits</w:t>
            </w:r>
            <w:r w:rsidRPr="008E04FC">
              <w:rPr>
                <w:rFonts w:ascii="Mona Sans" w:hAnsi="Mona Sans"/>
                <w:sz w:val="20"/>
                <w:szCs w:val="20"/>
              </w:rPr>
              <w:t xml:space="preserve">, alongside immersive experiences in the </w:t>
            </w:r>
            <w:r w:rsidRPr="008E04FC">
              <w:rPr>
                <w:rFonts w:ascii="Mona Sans" w:hAnsi="Mona Sans"/>
                <w:b/>
                <w:bCs/>
                <w:sz w:val="20"/>
                <w:szCs w:val="20"/>
              </w:rPr>
              <w:t>Planetarium</w:t>
            </w:r>
            <w:r w:rsidRPr="008E04FC">
              <w:rPr>
                <w:rFonts w:ascii="Mona Sans" w:hAnsi="Mona Sans"/>
                <w:sz w:val="20"/>
                <w:szCs w:val="20"/>
              </w:rPr>
              <w:t>.</w:t>
            </w:r>
          </w:p>
          <w:p w14:paraId="608C6592" w14:textId="77777777" w:rsidR="008E04FC" w:rsidRPr="008E04FC" w:rsidRDefault="008E04FC" w:rsidP="008E04FC">
            <w:pPr>
              <w:spacing w:after="160" w:line="259" w:lineRule="auto"/>
              <w:rPr>
                <w:rFonts w:ascii="Mona Sans" w:hAnsi="Mona Sans"/>
                <w:sz w:val="20"/>
                <w:szCs w:val="20"/>
              </w:rPr>
            </w:pPr>
            <w:r w:rsidRPr="008E04FC">
              <w:rPr>
                <w:rFonts w:ascii="Mona Sans" w:hAnsi="Mona Sans"/>
                <w:sz w:val="20"/>
                <w:szCs w:val="20"/>
              </w:rPr>
              <w:t xml:space="preserve">Industry and innovation are explored through </w:t>
            </w:r>
            <w:r w:rsidRPr="008E04FC">
              <w:rPr>
                <w:rFonts w:ascii="Mona Sans" w:hAnsi="Mona Sans"/>
                <w:b/>
                <w:bCs/>
                <w:sz w:val="20"/>
                <w:szCs w:val="20"/>
              </w:rPr>
              <w:t>Amentum – Nuclear Industry Activities</w:t>
            </w:r>
            <w:r w:rsidRPr="008E04FC">
              <w:rPr>
                <w:rFonts w:ascii="Mona Sans" w:hAnsi="Mona Sans"/>
                <w:sz w:val="20"/>
                <w:szCs w:val="20"/>
              </w:rPr>
              <w:t xml:space="preserve">, </w:t>
            </w:r>
            <w:r w:rsidRPr="008E04FC">
              <w:rPr>
                <w:rFonts w:ascii="Mona Sans" w:hAnsi="Mona Sans"/>
                <w:b/>
                <w:bCs/>
                <w:sz w:val="20"/>
                <w:szCs w:val="20"/>
              </w:rPr>
              <w:t>Women in Nuclear – Engineering Activities</w:t>
            </w:r>
            <w:r w:rsidRPr="008E04FC">
              <w:rPr>
                <w:rFonts w:ascii="Mona Sans" w:hAnsi="Mona Sans"/>
                <w:sz w:val="20"/>
                <w:szCs w:val="20"/>
              </w:rPr>
              <w:t xml:space="preserve">, </w:t>
            </w:r>
            <w:r w:rsidRPr="008E04FC">
              <w:rPr>
                <w:rFonts w:ascii="Mona Sans" w:hAnsi="Mona Sans"/>
                <w:b/>
                <w:bCs/>
                <w:sz w:val="20"/>
                <w:szCs w:val="20"/>
              </w:rPr>
              <w:t>Daresbury Labs – Escape Room</w:t>
            </w:r>
            <w:r w:rsidRPr="008E04FC">
              <w:rPr>
                <w:rFonts w:ascii="Mona Sans" w:hAnsi="Mona Sans"/>
                <w:sz w:val="20"/>
                <w:szCs w:val="20"/>
              </w:rPr>
              <w:t xml:space="preserve">, and </w:t>
            </w:r>
            <w:r w:rsidRPr="008E04FC">
              <w:rPr>
                <w:rFonts w:ascii="Mona Sans" w:hAnsi="Mona Sans"/>
                <w:b/>
                <w:bCs/>
                <w:sz w:val="20"/>
                <w:szCs w:val="20"/>
              </w:rPr>
              <w:t>Bentley – Automotive Activities</w:t>
            </w:r>
            <w:r w:rsidRPr="008E04FC">
              <w:rPr>
                <w:rFonts w:ascii="Mona Sans" w:hAnsi="Mona Sans"/>
                <w:sz w:val="20"/>
                <w:szCs w:val="20"/>
              </w:rPr>
              <w:t xml:space="preserve">, while </w:t>
            </w:r>
            <w:proofErr w:type="spellStart"/>
            <w:r w:rsidRPr="008E04FC">
              <w:rPr>
                <w:rFonts w:ascii="Mona Sans" w:hAnsi="Mona Sans"/>
                <w:b/>
                <w:bCs/>
                <w:sz w:val="20"/>
                <w:szCs w:val="20"/>
              </w:rPr>
              <w:t>YouthFed</w:t>
            </w:r>
            <w:proofErr w:type="spellEnd"/>
            <w:r w:rsidRPr="008E04FC">
              <w:rPr>
                <w:rFonts w:ascii="Mona Sans" w:hAnsi="Mona Sans"/>
                <w:b/>
                <w:bCs/>
                <w:sz w:val="20"/>
                <w:szCs w:val="20"/>
              </w:rPr>
              <w:t xml:space="preserve"> – Employability Activities</w:t>
            </w:r>
            <w:r w:rsidRPr="008E04FC">
              <w:rPr>
                <w:rFonts w:ascii="Mona Sans" w:hAnsi="Mona Sans"/>
                <w:sz w:val="20"/>
                <w:szCs w:val="20"/>
              </w:rPr>
              <w:t xml:space="preserve"> provide a different perspective.</w:t>
            </w:r>
          </w:p>
          <w:p w14:paraId="1D9774EF" w14:textId="466C494F" w:rsidR="000B327A" w:rsidRPr="00D06395" w:rsidRDefault="008E04FC" w:rsidP="003D7516">
            <w:pPr>
              <w:spacing w:after="160" w:line="259" w:lineRule="auto"/>
              <w:rPr>
                <w:rFonts w:ascii="Mona Sans" w:hAnsi="Mona Sans"/>
                <w:sz w:val="20"/>
                <w:szCs w:val="20"/>
              </w:rPr>
            </w:pPr>
            <w:r w:rsidRPr="008E04FC">
              <w:rPr>
                <w:rFonts w:ascii="Mona Sans" w:hAnsi="Mona Sans"/>
                <w:sz w:val="20"/>
                <w:szCs w:val="20"/>
              </w:rPr>
              <w:t xml:space="preserve">Participants can also take part in practical challenges such as </w:t>
            </w:r>
            <w:r w:rsidRPr="008E04FC">
              <w:rPr>
                <w:rFonts w:ascii="Mona Sans" w:hAnsi="Mona Sans"/>
                <w:b/>
                <w:bCs/>
                <w:sz w:val="20"/>
                <w:szCs w:val="20"/>
              </w:rPr>
              <w:t>Battleships</w:t>
            </w:r>
            <w:r w:rsidRPr="008E04FC">
              <w:rPr>
                <w:rFonts w:ascii="Mona Sans" w:hAnsi="Mona Sans"/>
                <w:sz w:val="20"/>
                <w:szCs w:val="20"/>
              </w:rPr>
              <w:t xml:space="preserve">, </w:t>
            </w:r>
            <w:r w:rsidRPr="008E04FC">
              <w:rPr>
                <w:rFonts w:ascii="Mona Sans" w:hAnsi="Mona Sans"/>
                <w:b/>
                <w:bCs/>
                <w:sz w:val="20"/>
                <w:szCs w:val="20"/>
              </w:rPr>
              <w:t>Marble Maze</w:t>
            </w:r>
            <w:r w:rsidRPr="008E04FC">
              <w:rPr>
                <w:rFonts w:ascii="Mona Sans" w:hAnsi="Mona Sans"/>
                <w:sz w:val="20"/>
                <w:szCs w:val="20"/>
              </w:rPr>
              <w:t xml:space="preserve">, </w:t>
            </w:r>
            <w:r w:rsidRPr="008E04FC">
              <w:rPr>
                <w:rFonts w:ascii="Mona Sans" w:hAnsi="Mona Sans"/>
                <w:b/>
                <w:bCs/>
                <w:sz w:val="20"/>
                <w:szCs w:val="20"/>
              </w:rPr>
              <w:t>Bottle Rockets</w:t>
            </w:r>
            <w:r w:rsidRPr="008E04FC">
              <w:rPr>
                <w:rFonts w:ascii="Mona Sans" w:hAnsi="Mona Sans"/>
                <w:sz w:val="20"/>
                <w:szCs w:val="20"/>
              </w:rPr>
              <w:t xml:space="preserve">, and communication-based activities including </w:t>
            </w:r>
            <w:r w:rsidRPr="008E04FC">
              <w:rPr>
                <w:rFonts w:ascii="Mona Sans" w:hAnsi="Mona Sans"/>
                <w:b/>
                <w:bCs/>
                <w:sz w:val="20"/>
                <w:szCs w:val="20"/>
              </w:rPr>
              <w:t>Radio Station</w:t>
            </w:r>
            <w:r w:rsidRPr="008E04FC">
              <w:rPr>
                <w:rFonts w:ascii="Mona Sans" w:hAnsi="Mona Sans"/>
                <w:sz w:val="20"/>
                <w:szCs w:val="20"/>
              </w:rPr>
              <w:t xml:space="preserve">, </w:t>
            </w:r>
            <w:r w:rsidRPr="008E04FC">
              <w:rPr>
                <w:rFonts w:ascii="Mona Sans" w:hAnsi="Mona Sans"/>
                <w:b/>
                <w:bCs/>
                <w:sz w:val="20"/>
                <w:szCs w:val="20"/>
              </w:rPr>
              <w:t>Radio Maze (Blindfold navigation challenge)</w:t>
            </w:r>
            <w:r w:rsidRPr="008E04FC">
              <w:rPr>
                <w:rFonts w:ascii="Mona Sans" w:hAnsi="Mona Sans"/>
                <w:sz w:val="20"/>
                <w:szCs w:val="20"/>
              </w:rPr>
              <w:t xml:space="preserve">, </w:t>
            </w:r>
            <w:r w:rsidRPr="008E04FC">
              <w:rPr>
                <w:rFonts w:ascii="Mona Sans" w:hAnsi="Mona Sans"/>
                <w:b/>
                <w:bCs/>
                <w:sz w:val="20"/>
                <w:szCs w:val="20"/>
              </w:rPr>
              <w:t>Morse Code</w:t>
            </w:r>
            <w:r w:rsidRPr="008E04FC">
              <w:rPr>
                <w:rFonts w:ascii="Mona Sans" w:hAnsi="Mona Sans"/>
                <w:sz w:val="20"/>
                <w:szCs w:val="20"/>
              </w:rPr>
              <w:t xml:space="preserve">, and </w:t>
            </w:r>
            <w:r w:rsidRPr="008E04FC">
              <w:rPr>
                <w:rFonts w:ascii="Mona Sans" w:hAnsi="Mona Sans"/>
                <w:b/>
                <w:bCs/>
                <w:sz w:val="20"/>
                <w:szCs w:val="20"/>
              </w:rPr>
              <w:t>Semaphore</w:t>
            </w:r>
            <w:r w:rsidRPr="008E04FC">
              <w:rPr>
                <w:rFonts w:ascii="Mona Sans" w:hAnsi="Mona Sans"/>
                <w:sz w:val="20"/>
                <w:szCs w:val="20"/>
              </w:rPr>
              <w:t xml:space="preserve">. Mechanical skills are tested in the </w:t>
            </w:r>
            <w:r w:rsidRPr="008E04FC">
              <w:rPr>
                <w:rFonts w:ascii="Mona Sans" w:hAnsi="Mona Sans"/>
                <w:b/>
                <w:bCs/>
                <w:sz w:val="20"/>
                <w:szCs w:val="20"/>
              </w:rPr>
              <w:t>Pitstop Challenge (Vehicle maintenance)</w:t>
            </w:r>
            <w:r w:rsidRPr="008E04FC">
              <w:rPr>
                <w:rFonts w:ascii="Mona Sans" w:hAnsi="Mona Sans"/>
                <w:sz w:val="20"/>
                <w:szCs w:val="20"/>
              </w:rPr>
              <w:t xml:space="preserve">, with additional input from </w:t>
            </w:r>
            <w:r w:rsidRPr="008E04FC">
              <w:rPr>
                <w:rFonts w:ascii="Mona Sans" w:hAnsi="Mona Sans"/>
                <w:b/>
                <w:bCs/>
                <w:sz w:val="20"/>
                <w:szCs w:val="20"/>
              </w:rPr>
              <w:t>United Utilities</w:t>
            </w:r>
            <w:r w:rsidRPr="008E04FC">
              <w:rPr>
                <w:rFonts w:ascii="Mona Sans" w:hAnsi="Mona Sans"/>
                <w:sz w:val="20"/>
                <w:szCs w:val="20"/>
              </w:rPr>
              <w:t>.</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57CECE46" w14:textId="4CFC254A"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2E0F5A" w:rsidRPr="002E0F5A">
              <w:rPr>
                <w:rFonts w:ascii="Mona Sans" w:hAnsi="Mona Sans"/>
                <w:sz w:val="20"/>
                <w:szCs w:val="20"/>
              </w:rPr>
              <w:t>Bottle Rockets, UV</w:t>
            </w:r>
            <w:r w:rsidR="002E0F5A">
              <w:rPr>
                <w:rFonts w:ascii="Mona Sans" w:hAnsi="Mona Sans"/>
                <w:sz w:val="20"/>
                <w:szCs w:val="20"/>
              </w:rPr>
              <w:t xml:space="preserve"> </w:t>
            </w:r>
            <w:proofErr w:type="spellStart"/>
            <w:r w:rsidR="002E0F5A">
              <w:rPr>
                <w:rFonts w:ascii="Mona Sans" w:hAnsi="Mona Sans"/>
                <w:sz w:val="20"/>
                <w:szCs w:val="20"/>
              </w:rPr>
              <w:t>braclets</w:t>
            </w:r>
            <w:proofErr w:type="spellEnd"/>
            <w:r w:rsidR="002E0F5A">
              <w:rPr>
                <w:rFonts w:ascii="Mona Sans" w:hAnsi="Mona Sans"/>
                <w:sz w:val="20"/>
                <w:szCs w:val="20"/>
              </w:rPr>
              <w:t>, Animal keyrings, marble mazes</w:t>
            </w:r>
            <w:r w:rsidR="003E59C2" w:rsidRPr="00D06395">
              <w:rPr>
                <w:rFonts w:ascii="Mona Sans" w:hAnsi="Mona Sans"/>
                <w:bCs/>
                <w:sz w:val="20"/>
                <w:szCs w:val="20"/>
              </w:rPr>
              <w:br/>
            </w:r>
          </w:p>
        </w:tc>
        <w:tc>
          <w:tcPr>
            <w:tcW w:w="1435" w:type="pct"/>
            <w:tcBorders>
              <w:top w:val="single" w:sz="4" w:space="0" w:color="auto"/>
            </w:tcBorders>
          </w:tcPr>
          <w:p w14:paraId="33CC342A" w14:textId="53B5C35B"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2E0F5A" w:rsidRPr="002E0F5A">
              <w:rPr>
                <w:rFonts w:ascii="Mona Sans" w:hAnsi="Mona Sans"/>
                <w:sz w:val="20"/>
                <w:szCs w:val="20"/>
              </w:rPr>
              <w:t>Bottle Rockets, UV</w:t>
            </w:r>
            <w:r w:rsidR="002E0F5A">
              <w:rPr>
                <w:rFonts w:ascii="Mona Sans" w:hAnsi="Mona Sans"/>
                <w:sz w:val="20"/>
                <w:szCs w:val="20"/>
              </w:rPr>
              <w:t xml:space="preserve"> </w:t>
            </w:r>
            <w:proofErr w:type="spellStart"/>
            <w:r w:rsidR="002E0F5A">
              <w:rPr>
                <w:rFonts w:ascii="Mona Sans" w:hAnsi="Mona Sans"/>
                <w:sz w:val="20"/>
                <w:szCs w:val="20"/>
              </w:rPr>
              <w:t>braclets</w:t>
            </w:r>
            <w:proofErr w:type="spellEnd"/>
            <w:r w:rsidR="002E0F5A">
              <w:rPr>
                <w:rFonts w:ascii="Mona Sans" w:hAnsi="Mona Sans"/>
                <w:sz w:val="20"/>
                <w:szCs w:val="20"/>
              </w:rPr>
              <w:t>, Animal keyrings, marble mazes, Radio maze, Radio station, 3D printing</w:t>
            </w:r>
          </w:p>
        </w:tc>
        <w:tc>
          <w:tcPr>
            <w:tcW w:w="1438" w:type="pct"/>
            <w:tcBorders>
              <w:top w:val="single" w:sz="4" w:space="0" w:color="auto"/>
            </w:tcBorders>
          </w:tcPr>
          <w:p w14:paraId="4D71D490" w14:textId="6DB3006B"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2E0F5A">
              <w:rPr>
                <w:rFonts w:ascii="Mona Sans" w:hAnsi="Mona Sans"/>
                <w:b/>
                <w:sz w:val="20"/>
                <w:szCs w:val="20"/>
              </w:rPr>
              <w:t xml:space="preserve">  </w:t>
            </w:r>
            <w:r w:rsidR="002E0F5A" w:rsidRPr="002E0F5A">
              <w:rPr>
                <w:rFonts w:ascii="Mona Sans" w:hAnsi="Mona Sans"/>
                <w:bCs/>
                <w:sz w:val="20"/>
                <w:szCs w:val="20"/>
              </w:rPr>
              <w:t>M</w:t>
            </w:r>
            <w:r w:rsidR="002E0F5A">
              <w:rPr>
                <w:rFonts w:ascii="Mona Sans" w:hAnsi="Mona Sans"/>
                <w:sz w:val="20"/>
                <w:szCs w:val="20"/>
              </w:rPr>
              <w:t xml:space="preserve">arble mazes, Radio maze, Radio station, 3D </w:t>
            </w:r>
            <w:r w:rsidR="002E0F5A" w:rsidRPr="002E0F5A">
              <w:rPr>
                <w:rFonts w:ascii="Mona Sans" w:hAnsi="Mona Sans"/>
                <w:sz w:val="20"/>
                <w:szCs w:val="20"/>
              </w:rPr>
              <w:t>printing</w:t>
            </w:r>
            <w:r w:rsidR="002E0F5A">
              <w:rPr>
                <w:rFonts w:ascii="Mona Sans" w:hAnsi="Mona Sans"/>
                <w:sz w:val="20"/>
                <w:szCs w:val="20"/>
              </w:rPr>
              <w:t xml:space="preserve">, Car maintenance, Employer involvement from Bentley, Amentum, Balfour Beatty, </w:t>
            </w:r>
            <w:proofErr w:type="spellStart"/>
            <w:r w:rsidR="002E0F5A">
              <w:rPr>
                <w:rFonts w:ascii="Mona Sans" w:hAnsi="Mona Sans"/>
                <w:sz w:val="20"/>
                <w:szCs w:val="20"/>
              </w:rPr>
              <w:t>Equans</w:t>
            </w:r>
            <w:proofErr w:type="spellEnd"/>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33093389" w14:textId="77777777" w:rsidR="006340D1" w:rsidRDefault="006719C9" w:rsidP="003E59C2">
            <w:pPr>
              <w:rPr>
                <w:rFonts w:ascii="Mona Sans" w:hAnsi="Mona Sans"/>
                <w:sz w:val="20"/>
                <w:szCs w:val="20"/>
              </w:rPr>
            </w:pPr>
            <w:r>
              <w:rPr>
                <w:rFonts w:ascii="Mona Sans" w:hAnsi="Mona Sans"/>
                <w:sz w:val="20"/>
                <w:szCs w:val="20"/>
              </w:rPr>
              <w:t>Beavers - Communicator</w:t>
            </w:r>
          </w:p>
          <w:p w14:paraId="5259F390" w14:textId="632D9857" w:rsidR="006719C9" w:rsidRDefault="006719C9" w:rsidP="003E59C2">
            <w:pPr>
              <w:rPr>
                <w:rFonts w:ascii="Mona Sans" w:hAnsi="Mona Sans"/>
                <w:sz w:val="20"/>
                <w:szCs w:val="20"/>
              </w:rPr>
            </w:pPr>
            <w:r>
              <w:rPr>
                <w:rFonts w:ascii="Mona Sans" w:hAnsi="Mona Sans"/>
                <w:sz w:val="20"/>
                <w:szCs w:val="20"/>
              </w:rPr>
              <w:t>Cubs - Communicator, Digital Maker, Scientist</w:t>
            </w:r>
          </w:p>
          <w:p w14:paraId="3B0AD849" w14:textId="75BE19C7" w:rsidR="006719C9" w:rsidRDefault="006719C9" w:rsidP="003E59C2">
            <w:pPr>
              <w:rPr>
                <w:rFonts w:ascii="Mona Sans" w:hAnsi="Mona Sans"/>
                <w:sz w:val="20"/>
                <w:szCs w:val="20"/>
              </w:rPr>
            </w:pPr>
            <w:r>
              <w:rPr>
                <w:rFonts w:ascii="Mona Sans" w:hAnsi="Mona Sans"/>
                <w:sz w:val="20"/>
                <w:szCs w:val="20"/>
              </w:rPr>
              <w:t>Scouts</w:t>
            </w:r>
            <w:r w:rsidR="004273DB">
              <w:rPr>
                <w:rFonts w:ascii="Mona Sans" w:hAnsi="Mona Sans"/>
                <w:sz w:val="20"/>
                <w:szCs w:val="20"/>
              </w:rPr>
              <w:t xml:space="preserve"> - Communicator, Electronics, Mechanic</w:t>
            </w:r>
          </w:p>
          <w:p w14:paraId="43A286B6" w14:textId="363ACCF0" w:rsidR="004273DB" w:rsidRDefault="004273DB" w:rsidP="003E59C2">
            <w:pPr>
              <w:rPr>
                <w:rFonts w:ascii="Mona Sans" w:hAnsi="Mona Sans"/>
                <w:sz w:val="20"/>
                <w:szCs w:val="20"/>
              </w:rPr>
            </w:pPr>
            <w:r>
              <w:rPr>
                <w:rFonts w:ascii="Mona Sans" w:hAnsi="Mona Sans"/>
                <w:sz w:val="20"/>
                <w:szCs w:val="20"/>
              </w:rPr>
              <w:t>Explorer - Science and Technology</w:t>
            </w:r>
          </w:p>
          <w:p w14:paraId="74F6AEB5" w14:textId="70F88678" w:rsidR="006719C9" w:rsidRPr="00D06395" w:rsidRDefault="006719C9" w:rsidP="003E59C2">
            <w:pPr>
              <w:rPr>
                <w:rFonts w:ascii="Mona Sans" w:hAnsi="Mona Sans"/>
                <w:sz w:val="20"/>
                <w:szCs w:val="20"/>
              </w:rPr>
            </w:pP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567C1AC7" w:rsidR="004C729B" w:rsidRPr="00D06395" w:rsidRDefault="00667E3D" w:rsidP="00EA50C8">
            <w:pPr>
              <w:rPr>
                <w:rFonts w:ascii="Mona Sans" w:hAnsi="Mona Sans"/>
                <w:sz w:val="20"/>
                <w:szCs w:val="20"/>
              </w:rPr>
            </w:pPr>
            <w:r w:rsidRPr="00D06395">
              <w:rPr>
                <w:rFonts w:ascii="Mona Sans" w:hAnsi="Mona Sans"/>
                <w:sz w:val="20"/>
                <w:szCs w:val="20"/>
              </w:rPr>
              <w:t>Comfortable sportswear suitable for active participation, along with sturdy trainers or closed-toe footwear.</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lastRenderedPageBreak/>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0FD0F22D" w14:textId="77777777" w:rsidR="0097544A" w:rsidRPr="0097544A" w:rsidRDefault="0097544A" w:rsidP="0097544A">
            <w:pPr>
              <w:rPr>
                <w:rFonts w:ascii="Mona Sans" w:hAnsi="Mona Sans"/>
                <w:sz w:val="20"/>
                <w:szCs w:val="20"/>
              </w:rPr>
            </w:pPr>
            <w:r w:rsidRPr="0097544A">
              <w:rPr>
                <w:rFonts w:ascii="Mona Sans" w:hAnsi="Mona Sans"/>
                <w:sz w:val="20"/>
                <w:szCs w:val="20"/>
              </w:rPr>
              <w:t>Take Note - Not all industry visitors will be present every day. Below is a rough timetable. Participants are welcome to visit the Explore zone away from their allocated slots if one of the visitors is particularly appealing.</w:t>
            </w:r>
          </w:p>
          <w:p w14:paraId="5DE7736D" w14:textId="77777777" w:rsidR="0097544A" w:rsidRPr="002E0F5A" w:rsidRDefault="0097544A" w:rsidP="0097544A">
            <w:pPr>
              <w:rPr>
                <w:rFonts w:ascii="Mona Sans" w:hAnsi="Mona Sans"/>
                <w:sz w:val="20"/>
                <w:szCs w:val="20"/>
              </w:rPr>
            </w:pPr>
            <w:r w:rsidRPr="002E0F5A">
              <w:rPr>
                <w:rFonts w:ascii="Mona Sans" w:hAnsi="Mona Sans"/>
                <w:b/>
                <w:bCs/>
                <w:sz w:val="20"/>
                <w:szCs w:val="20"/>
                <w:u w:val="single"/>
              </w:rPr>
              <w:t>Timetable of Visitors</w:t>
            </w:r>
          </w:p>
          <w:p w14:paraId="1343F697" w14:textId="6FA6AFE2" w:rsidR="0097544A" w:rsidRPr="001B1081" w:rsidRDefault="0097544A" w:rsidP="0097544A">
            <w:pPr>
              <w:numPr>
                <w:ilvl w:val="0"/>
                <w:numId w:val="6"/>
              </w:numPr>
              <w:rPr>
                <w:rFonts w:ascii="Mona Sans" w:hAnsi="Mona Sans"/>
                <w:sz w:val="20"/>
                <w:szCs w:val="20"/>
              </w:rPr>
            </w:pPr>
            <w:r w:rsidRPr="001B1081">
              <w:rPr>
                <w:rFonts w:ascii="Mona Sans" w:hAnsi="Mona Sans"/>
                <w:sz w:val="20"/>
                <w:szCs w:val="20"/>
              </w:rPr>
              <w:t xml:space="preserve">Sunday 9th August - </w:t>
            </w:r>
            <w:r w:rsidR="002E0F5A" w:rsidRPr="001B1081">
              <w:rPr>
                <w:rFonts w:ascii="Mona Sans" w:hAnsi="Mona Sans"/>
                <w:sz w:val="20"/>
                <w:szCs w:val="20"/>
              </w:rPr>
              <w:t>Balfour Beatty</w:t>
            </w:r>
          </w:p>
          <w:p w14:paraId="3157B81A" w14:textId="661B3272" w:rsidR="0097544A" w:rsidRPr="001B1081" w:rsidRDefault="0097544A" w:rsidP="0097544A">
            <w:pPr>
              <w:numPr>
                <w:ilvl w:val="0"/>
                <w:numId w:val="6"/>
              </w:numPr>
              <w:rPr>
                <w:rFonts w:ascii="Mona Sans" w:hAnsi="Mona Sans"/>
                <w:sz w:val="20"/>
                <w:szCs w:val="20"/>
              </w:rPr>
            </w:pPr>
            <w:r w:rsidRPr="001B1081">
              <w:rPr>
                <w:rFonts w:ascii="Mona Sans" w:hAnsi="Mona Sans"/>
                <w:sz w:val="20"/>
                <w:szCs w:val="20"/>
              </w:rPr>
              <w:t xml:space="preserve">Monday 10th - </w:t>
            </w:r>
            <w:r w:rsidR="002E0F5A" w:rsidRPr="001B1081">
              <w:rPr>
                <w:rFonts w:ascii="Mona Sans" w:hAnsi="Mona Sans"/>
                <w:sz w:val="20"/>
                <w:szCs w:val="20"/>
              </w:rPr>
              <w:t>Balfour Beatty, Women in Nuclear, Amentum</w:t>
            </w:r>
          </w:p>
          <w:p w14:paraId="0D3E8E99" w14:textId="24CA2496" w:rsidR="0097544A" w:rsidRPr="001B1081" w:rsidRDefault="0097544A" w:rsidP="0097544A">
            <w:pPr>
              <w:numPr>
                <w:ilvl w:val="0"/>
                <w:numId w:val="6"/>
              </w:numPr>
              <w:rPr>
                <w:rFonts w:ascii="Mona Sans" w:hAnsi="Mona Sans"/>
                <w:sz w:val="20"/>
                <w:szCs w:val="20"/>
              </w:rPr>
            </w:pPr>
            <w:r w:rsidRPr="001B1081">
              <w:rPr>
                <w:rFonts w:ascii="Mona Sans" w:hAnsi="Mona Sans"/>
                <w:sz w:val="20"/>
                <w:szCs w:val="20"/>
              </w:rPr>
              <w:t>Tuesday 11th -</w:t>
            </w:r>
            <w:r w:rsidR="002E0F5A" w:rsidRPr="001B1081">
              <w:rPr>
                <w:rFonts w:ascii="Mona Sans" w:hAnsi="Mona Sans"/>
                <w:sz w:val="20"/>
                <w:szCs w:val="20"/>
              </w:rPr>
              <w:t xml:space="preserve"> Bentley, Balfour Beatty, Amentum, Women in Nuclear, </w:t>
            </w:r>
          </w:p>
          <w:p w14:paraId="33F12C32" w14:textId="6810BFDC" w:rsidR="0097544A" w:rsidRPr="001B1081" w:rsidRDefault="0097544A" w:rsidP="0097544A">
            <w:pPr>
              <w:numPr>
                <w:ilvl w:val="0"/>
                <w:numId w:val="6"/>
              </w:numPr>
              <w:rPr>
                <w:rFonts w:ascii="Mona Sans" w:hAnsi="Mona Sans"/>
                <w:sz w:val="20"/>
                <w:szCs w:val="20"/>
              </w:rPr>
            </w:pPr>
            <w:r w:rsidRPr="001B1081">
              <w:rPr>
                <w:rFonts w:ascii="Mona Sans" w:hAnsi="Mona Sans"/>
                <w:sz w:val="20"/>
                <w:szCs w:val="20"/>
              </w:rPr>
              <w:t>Thursday 13th -</w:t>
            </w:r>
            <w:r w:rsidR="002E0F5A" w:rsidRPr="001B1081">
              <w:rPr>
                <w:rFonts w:ascii="Mona Sans" w:hAnsi="Mona Sans"/>
                <w:sz w:val="20"/>
                <w:szCs w:val="20"/>
              </w:rPr>
              <w:t xml:space="preserve"> Bentley, Balfour Beatty, Amentum, Women in Nuclear, Nottingham Uni, </w:t>
            </w:r>
          </w:p>
          <w:p w14:paraId="407B8D71" w14:textId="69E2F626" w:rsidR="0097544A" w:rsidRPr="001B1081" w:rsidRDefault="0097544A" w:rsidP="004D6DD3">
            <w:pPr>
              <w:numPr>
                <w:ilvl w:val="0"/>
                <w:numId w:val="6"/>
              </w:numPr>
              <w:rPr>
                <w:rFonts w:ascii="Mona Sans" w:hAnsi="Mona Sans"/>
                <w:sz w:val="20"/>
                <w:szCs w:val="20"/>
              </w:rPr>
            </w:pPr>
            <w:r w:rsidRPr="001B1081">
              <w:rPr>
                <w:rFonts w:ascii="Mona Sans" w:hAnsi="Mona Sans"/>
                <w:sz w:val="20"/>
                <w:szCs w:val="20"/>
              </w:rPr>
              <w:t>Friday 14th -</w:t>
            </w:r>
            <w:r w:rsidR="002E0F5A" w:rsidRPr="001B1081">
              <w:rPr>
                <w:rFonts w:ascii="Mona Sans" w:hAnsi="Mona Sans"/>
                <w:sz w:val="20"/>
                <w:szCs w:val="20"/>
              </w:rPr>
              <w:t xml:space="preserve"> Bentley, Balfour Beatty, Amentum, Women in Nuclear, Nottingham Uni</w:t>
            </w:r>
          </w:p>
          <w:p w14:paraId="03194C31" w14:textId="6603F284"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30BA60E0" w:rsidR="004D6DD3" w:rsidRPr="00D06395" w:rsidRDefault="004D6DD3" w:rsidP="004D6DD3">
            <w:pPr>
              <w:rPr>
                <w:rFonts w:ascii="Mona Sans" w:hAnsi="Mona Sans"/>
                <w:sz w:val="20"/>
                <w:szCs w:val="20"/>
              </w:rPr>
            </w:pPr>
            <w:r w:rsidRPr="00D06395">
              <w:rPr>
                <w:rFonts w:ascii="Mona Sans" w:hAnsi="Mona Sans"/>
                <w:sz w:val="20"/>
                <w:szCs w:val="20"/>
              </w:rPr>
              <w:t xml:space="preserve">We recognise that there will be busy periods where your focus is fully on supervising and supporting your young people. Equally, there will be times when they are fully </w:t>
            </w:r>
            <w:proofErr w:type="spellStart"/>
            <w:r w:rsidRPr="00D06395">
              <w:rPr>
                <w:rFonts w:ascii="Mona Sans" w:hAnsi="Mona Sans"/>
                <w:sz w:val="20"/>
                <w:szCs w:val="20"/>
              </w:rPr>
              <w:t>e</w:t>
            </w:r>
            <w:r w:rsidR="002E0F5A">
              <w:rPr>
                <w:rFonts w:ascii="Mona Sans" w:hAnsi="Mona Sans"/>
                <w:sz w:val="20"/>
                <w:szCs w:val="20"/>
              </w:rPr>
              <w:t>d</w:t>
            </w:r>
            <w:r w:rsidRPr="00D06395">
              <w:rPr>
                <w:rFonts w:ascii="Mona Sans" w:hAnsi="Mona Sans"/>
                <w:sz w:val="20"/>
                <w:szCs w:val="20"/>
              </w:rPr>
              <w:t>ngaged</w:t>
            </w:r>
            <w:proofErr w:type="spellEnd"/>
            <w:r w:rsidRPr="00D06395">
              <w:rPr>
                <w:rFonts w:ascii="Mona Sans" w:hAnsi="Mona Sans"/>
                <w:sz w:val="20"/>
                <w:szCs w:val="20"/>
              </w:rPr>
              <w:t xml:space="preserve"> in activities, giving you a chance to step in, get involved, and support the zone delivery.</w:t>
            </w:r>
          </w:p>
          <w:p w14:paraId="4AE90C7C" w14:textId="0A661EDD" w:rsidR="00017DCC" w:rsidRPr="002F400A" w:rsidRDefault="004D6DD3" w:rsidP="00017DCC">
            <w:pPr>
              <w:rPr>
                <w:rFonts w:ascii="Mona Sans" w:hAnsi="Mona Sans"/>
                <w:sz w:val="20"/>
                <w:szCs w:val="20"/>
              </w:rPr>
            </w:pPr>
            <w:r w:rsidRPr="00D06395">
              <w:rPr>
                <w:rFonts w:ascii="Mona Sans" w:hAnsi="Mona Sans"/>
                <w:sz w:val="20"/>
                <w:szCs w:val="20"/>
              </w:rPr>
              <w:t>To ensure all activities can run at full capacity throughout the event, leaders are asked to support delivery within zones. This is a great chance to get involved, have fun, and help create a fantastic experience for all participants. Please use the link below to sign up and support the zone of your choice.</w:t>
            </w:r>
          </w:p>
          <w:p w14:paraId="571EF43C" w14:textId="6990BB26" w:rsidR="00E06557" w:rsidRPr="00D06395" w:rsidRDefault="00017DCC" w:rsidP="00017DCC">
            <w:pPr>
              <w:spacing w:after="0"/>
              <w:rPr>
                <w:rFonts w:ascii="Mona Sans" w:hAnsi="Mona Sans"/>
                <w:sz w:val="20"/>
                <w:szCs w:val="20"/>
              </w:rPr>
            </w:pPr>
            <w:hyperlink r:id="rId11" w:history="1">
              <w:r w:rsidRPr="002F400A">
                <w:rPr>
                  <w:rStyle w:val="Hyperlink"/>
                  <w:rFonts w:ascii="Apple Color Emoji" w:hAnsi="Apple Color Emoji" w:cs="Apple Color Emoji"/>
                  <w:sz w:val="20"/>
                  <w:szCs w:val="20"/>
                </w:rPr>
                <w:t>🦁</w:t>
              </w:r>
              <w:r w:rsidRPr="002F400A">
                <w:rPr>
                  <w:rStyle w:val="Hyperlink"/>
                  <w:sz w:val="20"/>
                  <w:szCs w:val="20"/>
                </w:rPr>
                <w:t xml:space="preserve"> Chamboree 2026 – Zone Support Sign-Up – Fill out form</w:t>
              </w:r>
            </w:hyperlink>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604E" w14:textId="77777777" w:rsidR="00A977ED" w:rsidRDefault="00A977ED" w:rsidP="00D34EBA">
      <w:pPr>
        <w:spacing w:after="0" w:line="240" w:lineRule="auto"/>
      </w:pPr>
      <w:r>
        <w:separator/>
      </w:r>
    </w:p>
  </w:endnote>
  <w:endnote w:type="continuationSeparator" w:id="0">
    <w:p w14:paraId="1B0A8F53" w14:textId="77777777" w:rsidR="00A977ED" w:rsidRDefault="00A977ED"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0A57" w14:textId="77777777" w:rsidR="00A977ED" w:rsidRDefault="00A977ED" w:rsidP="00D34EBA">
      <w:pPr>
        <w:spacing w:after="0" w:line="240" w:lineRule="auto"/>
      </w:pPr>
      <w:r>
        <w:separator/>
      </w:r>
    </w:p>
  </w:footnote>
  <w:footnote w:type="continuationSeparator" w:id="0">
    <w:p w14:paraId="18F710A9" w14:textId="77777777" w:rsidR="00A977ED" w:rsidRDefault="00A977ED"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5"/>
  </w:num>
  <w:num w:numId="2" w16cid:durableId="1503813699">
    <w:abstractNumId w:val="0"/>
  </w:num>
  <w:num w:numId="3" w16cid:durableId="567769504">
    <w:abstractNumId w:val="2"/>
  </w:num>
  <w:num w:numId="4" w16cid:durableId="540630733">
    <w:abstractNumId w:val="4"/>
  </w:num>
  <w:num w:numId="5" w16cid:durableId="1765613576">
    <w:abstractNumId w:val="1"/>
  </w:num>
  <w:num w:numId="6" w16cid:durableId="188255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17DCC"/>
    <w:rsid w:val="000531A3"/>
    <w:rsid w:val="00095E69"/>
    <w:rsid w:val="000B327A"/>
    <w:rsid w:val="000B5A6F"/>
    <w:rsid w:val="000B6E89"/>
    <w:rsid w:val="000C3331"/>
    <w:rsid w:val="000D12EE"/>
    <w:rsid w:val="000E132F"/>
    <w:rsid w:val="000E5307"/>
    <w:rsid w:val="0010512D"/>
    <w:rsid w:val="00123FFE"/>
    <w:rsid w:val="00132990"/>
    <w:rsid w:val="00143C36"/>
    <w:rsid w:val="00194069"/>
    <w:rsid w:val="001B1081"/>
    <w:rsid w:val="001F7064"/>
    <w:rsid w:val="00215BB1"/>
    <w:rsid w:val="00223363"/>
    <w:rsid w:val="002728E3"/>
    <w:rsid w:val="002A42DD"/>
    <w:rsid w:val="002C29D0"/>
    <w:rsid w:val="002C2A69"/>
    <w:rsid w:val="002C7AF3"/>
    <w:rsid w:val="002D2C02"/>
    <w:rsid w:val="002D69A1"/>
    <w:rsid w:val="002E0F5A"/>
    <w:rsid w:val="002E48C5"/>
    <w:rsid w:val="002E7BD6"/>
    <w:rsid w:val="002F5BD9"/>
    <w:rsid w:val="002F5D9C"/>
    <w:rsid w:val="003200C4"/>
    <w:rsid w:val="00321C3E"/>
    <w:rsid w:val="003519B2"/>
    <w:rsid w:val="00362992"/>
    <w:rsid w:val="00367857"/>
    <w:rsid w:val="00382775"/>
    <w:rsid w:val="003A0A15"/>
    <w:rsid w:val="003A28EE"/>
    <w:rsid w:val="003B10D1"/>
    <w:rsid w:val="003C6A29"/>
    <w:rsid w:val="003D7516"/>
    <w:rsid w:val="003E59C2"/>
    <w:rsid w:val="004049D3"/>
    <w:rsid w:val="004268FC"/>
    <w:rsid w:val="004273DB"/>
    <w:rsid w:val="004465D8"/>
    <w:rsid w:val="004754E8"/>
    <w:rsid w:val="004758D8"/>
    <w:rsid w:val="004869E7"/>
    <w:rsid w:val="00493E17"/>
    <w:rsid w:val="004B21AD"/>
    <w:rsid w:val="004C0915"/>
    <w:rsid w:val="004C0B2B"/>
    <w:rsid w:val="004C34E0"/>
    <w:rsid w:val="004C729B"/>
    <w:rsid w:val="004D6DD3"/>
    <w:rsid w:val="005042F5"/>
    <w:rsid w:val="00506B6E"/>
    <w:rsid w:val="00525E24"/>
    <w:rsid w:val="00560BB2"/>
    <w:rsid w:val="00563E8F"/>
    <w:rsid w:val="00576621"/>
    <w:rsid w:val="00585989"/>
    <w:rsid w:val="005A7A39"/>
    <w:rsid w:val="005B4835"/>
    <w:rsid w:val="005C1C97"/>
    <w:rsid w:val="005F2D09"/>
    <w:rsid w:val="005F566A"/>
    <w:rsid w:val="00623E64"/>
    <w:rsid w:val="0062795A"/>
    <w:rsid w:val="0063097E"/>
    <w:rsid w:val="006340D1"/>
    <w:rsid w:val="006400B0"/>
    <w:rsid w:val="00646019"/>
    <w:rsid w:val="00652545"/>
    <w:rsid w:val="00667E3D"/>
    <w:rsid w:val="006719C9"/>
    <w:rsid w:val="006767F1"/>
    <w:rsid w:val="006B6E10"/>
    <w:rsid w:val="006C0188"/>
    <w:rsid w:val="006C2C94"/>
    <w:rsid w:val="006C48B9"/>
    <w:rsid w:val="006C7988"/>
    <w:rsid w:val="00703C41"/>
    <w:rsid w:val="00746E58"/>
    <w:rsid w:val="007673C0"/>
    <w:rsid w:val="00795916"/>
    <w:rsid w:val="007A3D46"/>
    <w:rsid w:val="007B4974"/>
    <w:rsid w:val="007E789F"/>
    <w:rsid w:val="007F234D"/>
    <w:rsid w:val="0080330E"/>
    <w:rsid w:val="008244E0"/>
    <w:rsid w:val="00826750"/>
    <w:rsid w:val="00840B02"/>
    <w:rsid w:val="00874923"/>
    <w:rsid w:val="008820BE"/>
    <w:rsid w:val="00887B5B"/>
    <w:rsid w:val="008A73ED"/>
    <w:rsid w:val="008B25F6"/>
    <w:rsid w:val="008E04FC"/>
    <w:rsid w:val="008E608E"/>
    <w:rsid w:val="008E62E6"/>
    <w:rsid w:val="00900DF5"/>
    <w:rsid w:val="00905361"/>
    <w:rsid w:val="00925EBC"/>
    <w:rsid w:val="009352BA"/>
    <w:rsid w:val="009718C2"/>
    <w:rsid w:val="0097262C"/>
    <w:rsid w:val="0097544A"/>
    <w:rsid w:val="0098465F"/>
    <w:rsid w:val="00985537"/>
    <w:rsid w:val="009A1998"/>
    <w:rsid w:val="009F6AC9"/>
    <w:rsid w:val="00A17517"/>
    <w:rsid w:val="00A22C1B"/>
    <w:rsid w:val="00A464EE"/>
    <w:rsid w:val="00A92774"/>
    <w:rsid w:val="00A977ED"/>
    <w:rsid w:val="00AD408F"/>
    <w:rsid w:val="00B12D41"/>
    <w:rsid w:val="00B26D6E"/>
    <w:rsid w:val="00B55C1C"/>
    <w:rsid w:val="00B8186C"/>
    <w:rsid w:val="00BA160A"/>
    <w:rsid w:val="00BB3220"/>
    <w:rsid w:val="00BC4C56"/>
    <w:rsid w:val="00BE0969"/>
    <w:rsid w:val="00BE76A0"/>
    <w:rsid w:val="00C06FD0"/>
    <w:rsid w:val="00C140FF"/>
    <w:rsid w:val="00C21F49"/>
    <w:rsid w:val="00C369E8"/>
    <w:rsid w:val="00C521AD"/>
    <w:rsid w:val="00C67F4B"/>
    <w:rsid w:val="00C76005"/>
    <w:rsid w:val="00CC4B57"/>
    <w:rsid w:val="00CD1B63"/>
    <w:rsid w:val="00D06395"/>
    <w:rsid w:val="00D34EBA"/>
    <w:rsid w:val="00D35250"/>
    <w:rsid w:val="00D5162F"/>
    <w:rsid w:val="00D5363A"/>
    <w:rsid w:val="00D566A3"/>
    <w:rsid w:val="00D82658"/>
    <w:rsid w:val="00D95B49"/>
    <w:rsid w:val="00DB7057"/>
    <w:rsid w:val="00DD41EA"/>
    <w:rsid w:val="00DF0769"/>
    <w:rsid w:val="00DF10C5"/>
    <w:rsid w:val="00DF7B43"/>
    <w:rsid w:val="00E06557"/>
    <w:rsid w:val="00E173E5"/>
    <w:rsid w:val="00E32839"/>
    <w:rsid w:val="00E715D1"/>
    <w:rsid w:val="00E80222"/>
    <w:rsid w:val="00E84195"/>
    <w:rsid w:val="00E9534B"/>
    <w:rsid w:val="00EA50C8"/>
    <w:rsid w:val="00ED1E8F"/>
    <w:rsid w:val="00EE3F1F"/>
    <w:rsid w:val="00EF038B"/>
    <w:rsid w:val="00F03C73"/>
    <w:rsid w:val="00F06057"/>
    <w:rsid w:val="00F11E75"/>
    <w:rsid w:val="00F14A29"/>
    <w:rsid w:val="00F1542B"/>
    <w:rsid w:val="00F2779D"/>
    <w:rsid w:val="00F44036"/>
    <w:rsid w:val="00F85B6B"/>
    <w:rsid w:val="00F9217A"/>
    <w:rsid w:val="00FA56E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fcxYANJi1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Props1.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2.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4.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4</cp:revision>
  <dcterms:created xsi:type="dcterms:W3CDTF">2026-05-06T20:27:00Z</dcterms:created>
  <dcterms:modified xsi:type="dcterms:W3CDTF">2026-05-07T11:40:00Z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